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B4" w:rsidRPr="00190994" w:rsidRDefault="00232BC2" w:rsidP="00AB284C">
      <w:pPr>
        <w:pStyle w:val="NormalWeb"/>
        <w:shd w:val="clear" w:color="auto" w:fill="FFFFFF"/>
        <w:spacing w:before="195" w:beforeAutospacing="0" w:after="0" w:afterAutospacing="0" w:line="225" w:lineRule="atLeast"/>
        <w:jc w:val="both"/>
        <w:rPr>
          <w:rStyle w:val="Hyperlink"/>
          <w:rFonts w:eastAsiaTheme="majorEastAsia"/>
          <w:b/>
          <w:color w:val="548DD4" w:themeColor="text2" w:themeTint="99"/>
          <w:sz w:val="26"/>
          <w:szCs w:val="26"/>
        </w:rPr>
      </w:pPr>
      <w:r w:rsidRPr="00190994">
        <w:rPr>
          <w:rStyle w:val="Hyperlink"/>
          <w:rFonts w:eastAsiaTheme="majorEastAsia"/>
          <w:b/>
          <w:color w:val="548DD4" w:themeColor="text2" w:themeTint="99"/>
          <w:sz w:val="26"/>
          <w:szCs w:val="26"/>
        </w:rPr>
        <w:t>122</w:t>
      </w:r>
      <w:r w:rsidR="001A42B8" w:rsidRPr="00190994">
        <w:rPr>
          <w:rStyle w:val="Hyperlink"/>
          <w:rFonts w:eastAsiaTheme="majorEastAsia"/>
          <w:b/>
          <w:color w:val="548DD4" w:themeColor="text2" w:themeTint="99"/>
          <w:sz w:val="26"/>
          <w:szCs w:val="26"/>
        </w:rPr>
        <w:t xml:space="preserve"> S</w:t>
      </w:r>
      <w:r w:rsidRPr="00190994">
        <w:rPr>
          <w:rStyle w:val="Hyperlink"/>
          <w:rFonts w:eastAsiaTheme="majorEastAsia"/>
          <w:b/>
          <w:color w:val="548DD4" w:themeColor="text2" w:themeTint="99"/>
          <w:sz w:val="26"/>
          <w:szCs w:val="26"/>
        </w:rPr>
        <w:t>e</w:t>
      </w:r>
      <w:r w:rsidR="001A42B8" w:rsidRPr="00190994">
        <w:rPr>
          <w:rStyle w:val="Hyperlink"/>
          <w:rFonts w:eastAsiaTheme="majorEastAsia"/>
          <w:b/>
          <w:color w:val="548DD4" w:themeColor="text2" w:themeTint="99"/>
          <w:sz w:val="26"/>
          <w:szCs w:val="26"/>
        </w:rPr>
        <w:t>r</w:t>
      </w:r>
      <w:r w:rsidRPr="00190994">
        <w:rPr>
          <w:rStyle w:val="Hyperlink"/>
          <w:rFonts w:eastAsiaTheme="majorEastAsia"/>
          <w:b/>
          <w:color w:val="548DD4" w:themeColor="text2" w:themeTint="99"/>
          <w:sz w:val="26"/>
          <w:szCs w:val="26"/>
        </w:rPr>
        <w:t>i</w:t>
      </w:r>
      <w:r w:rsidR="001A42B8" w:rsidRPr="00190994">
        <w:rPr>
          <w:rStyle w:val="Hyperlink"/>
          <w:rFonts w:eastAsiaTheme="majorEastAsia"/>
          <w:b/>
          <w:color w:val="548DD4" w:themeColor="text2" w:themeTint="99"/>
          <w:sz w:val="26"/>
          <w:szCs w:val="26"/>
        </w:rPr>
        <w:t xml:space="preserve"> </w:t>
      </w:r>
      <w:proofErr w:type="spellStart"/>
      <w:r w:rsidR="001A42B8" w:rsidRPr="00190994">
        <w:rPr>
          <w:rStyle w:val="Hyperlink"/>
          <w:rFonts w:eastAsiaTheme="majorEastAsia"/>
          <w:b/>
          <w:color w:val="548DD4" w:themeColor="text2" w:themeTint="99"/>
          <w:sz w:val="26"/>
          <w:szCs w:val="26"/>
        </w:rPr>
        <w:t>no’lu</w:t>
      </w:r>
      <w:proofErr w:type="spellEnd"/>
      <w:r w:rsidR="001A42B8" w:rsidRPr="00190994">
        <w:rPr>
          <w:rStyle w:val="Hyperlink"/>
          <w:rFonts w:eastAsiaTheme="majorEastAsia"/>
          <w:b/>
          <w:color w:val="548DD4" w:themeColor="text2" w:themeTint="99"/>
          <w:sz w:val="26"/>
          <w:szCs w:val="26"/>
        </w:rPr>
        <w:t xml:space="preserve"> </w:t>
      </w:r>
      <w:r w:rsidRPr="00190994">
        <w:rPr>
          <w:rStyle w:val="Hyperlink"/>
          <w:rFonts w:eastAsiaTheme="majorEastAsia"/>
          <w:b/>
          <w:color w:val="548DD4" w:themeColor="text2" w:themeTint="99"/>
          <w:sz w:val="26"/>
          <w:szCs w:val="26"/>
        </w:rPr>
        <w:t>Katma Değer Vergisi</w:t>
      </w:r>
      <w:r w:rsidR="001A42B8" w:rsidRPr="00190994">
        <w:rPr>
          <w:rStyle w:val="Hyperlink"/>
          <w:rFonts w:eastAsiaTheme="majorEastAsia"/>
          <w:b/>
          <w:color w:val="548DD4" w:themeColor="text2" w:themeTint="99"/>
          <w:sz w:val="26"/>
          <w:szCs w:val="26"/>
        </w:rPr>
        <w:t xml:space="preserve"> Genel Tebliği</w:t>
      </w:r>
    </w:p>
    <w:p w:rsidR="00AB284C" w:rsidRPr="00190994" w:rsidRDefault="00AB284C" w:rsidP="007A34B4">
      <w:pPr>
        <w:spacing w:before="56" w:after="226" w:line="240" w:lineRule="exact"/>
        <w:rPr>
          <w:rFonts w:ascii="Times New Roman" w:hAnsi="Times New Roman" w:cs="Times New Roman"/>
        </w:rPr>
      </w:pPr>
    </w:p>
    <w:p w:rsidR="00190994" w:rsidRPr="00190994" w:rsidRDefault="00190994" w:rsidP="00190994">
      <w:p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26 Şubat 2013 Tarihli Resmi Gazetede, 117. Sıra Numaralı Katma Değer Vergisi Genel Tebliğini değiştiren 122 numaralı Katma Değer Vergisi Genel Tebliği yayımlanarak yürürlüğe girmiştir.</w:t>
      </w:r>
    </w:p>
    <w:p w:rsidR="00190994" w:rsidRPr="00190994" w:rsidRDefault="00190994" w:rsidP="00190994">
      <w:pPr>
        <w:spacing w:after="0"/>
        <w:jc w:val="both"/>
        <w:rPr>
          <w:rFonts w:ascii="Times New Roman" w:eastAsia="Times New Roman" w:hAnsi="Times New Roman" w:cs="Times New Roman"/>
          <w:lang w:eastAsia="tr-TR"/>
        </w:rPr>
      </w:pPr>
    </w:p>
    <w:p w:rsidR="00190994" w:rsidRDefault="00190994" w:rsidP="00190994">
      <w:p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Tebliğde yer alan ve önemli görülen hususlar izleyen bölümlerde maddeler halinde dikkatinize sunulmuştur:</w:t>
      </w:r>
    </w:p>
    <w:p w:rsidR="00190994" w:rsidRPr="00190994" w:rsidRDefault="00190994" w:rsidP="00190994">
      <w:pPr>
        <w:spacing w:after="0"/>
        <w:jc w:val="both"/>
        <w:rPr>
          <w:rFonts w:ascii="Times New Roman" w:eastAsia="Times New Roman" w:hAnsi="Times New Roman" w:cs="Times New Roman"/>
          <w:lang w:eastAsia="tr-TR"/>
        </w:rPr>
      </w:pP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Tebliğde yer alan Bakır, çinko ve alüminyum ürünlerinin kapsamı genişletilmiş, </w:t>
      </w:r>
      <w:r w:rsidRPr="00190994">
        <w:rPr>
          <w:rFonts w:ascii="Times New Roman" w:eastAsia="Times New Roman" w:hAnsi="Times New Roman" w:cs="Times New Roman"/>
          <w:u w:val="single"/>
          <w:lang w:eastAsia="tr-TR"/>
        </w:rPr>
        <w:t>kurşun</w:t>
      </w:r>
      <w:r w:rsidRPr="00190994">
        <w:rPr>
          <w:rFonts w:ascii="Times New Roman" w:eastAsia="Times New Roman" w:hAnsi="Times New Roman" w:cs="Times New Roman"/>
          <w:lang w:eastAsia="tr-TR"/>
        </w:rPr>
        <w:t xml:space="preserve"> ve alaşımlarından mamul, tuğla, mühür, yaprak, plaka, folyo, pul, saçma, ızgara, toz, kurşun oksit, kurşun monoksit, kırmızı oksit ve benzerleri de kapsama alınmıştır. </w:t>
      </w: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Metal, plastik, kâğıt, cam hurda ve atıklarının tesliminin kapsamı genişletilmiş, bu kapsama </w:t>
      </w:r>
      <w:r w:rsidRPr="00190994">
        <w:rPr>
          <w:rFonts w:ascii="Times New Roman" w:eastAsia="Times New Roman" w:hAnsi="Times New Roman" w:cs="Times New Roman"/>
          <w:u w:val="single"/>
          <w:lang w:eastAsia="tr-TR"/>
        </w:rPr>
        <w:t>lastik ve kauçuk</w:t>
      </w:r>
      <w:r w:rsidRPr="00190994">
        <w:rPr>
          <w:rFonts w:ascii="Times New Roman" w:eastAsia="Times New Roman" w:hAnsi="Times New Roman" w:cs="Times New Roman"/>
          <w:lang w:eastAsia="tr-TR"/>
        </w:rPr>
        <w:t xml:space="preserve"> da alınmıştır.</w:t>
      </w: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Bakır, çinko, alüminyum ve kurşun ürünlerinin tesliminde 7/10 oranında uygulanan </w:t>
      </w:r>
      <w:proofErr w:type="spellStart"/>
      <w:r w:rsidRPr="00190994">
        <w:rPr>
          <w:rFonts w:ascii="Times New Roman" w:eastAsia="Times New Roman" w:hAnsi="Times New Roman" w:cs="Times New Roman"/>
          <w:lang w:eastAsia="tr-TR"/>
        </w:rPr>
        <w:t>tevkifat</w:t>
      </w:r>
      <w:proofErr w:type="spellEnd"/>
      <w:r w:rsidRPr="00190994">
        <w:rPr>
          <w:rFonts w:ascii="Times New Roman" w:eastAsia="Times New Roman" w:hAnsi="Times New Roman" w:cs="Times New Roman"/>
          <w:lang w:eastAsia="tr-TR"/>
        </w:rPr>
        <w:t xml:space="preserve"> oranı, </w:t>
      </w:r>
      <w:r w:rsidRPr="00190994">
        <w:rPr>
          <w:rFonts w:ascii="Times New Roman" w:eastAsia="Times New Roman" w:hAnsi="Times New Roman" w:cs="Times New Roman"/>
          <w:u w:val="single"/>
          <w:lang w:eastAsia="tr-TR"/>
        </w:rPr>
        <w:t>5/10 şeklinde değiştirilmiştir</w:t>
      </w:r>
      <w:r w:rsidRPr="00190994">
        <w:rPr>
          <w:rFonts w:ascii="Times New Roman" w:eastAsia="Times New Roman" w:hAnsi="Times New Roman" w:cs="Times New Roman"/>
          <w:lang w:eastAsia="tr-TR"/>
        </w:rPr>
        <w:t>.</w:t>
      </w: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Hurda ve atık teslimi ve Ağaç ve orman ürünleri tesliminde 9/10 oranında uygulanan </w:t>
      </w:r>
      <w:proofErr w:type="spellStart"/>
      <w:r w:rsidRPr="00190994">
        <w:rPr>
          <w:rFonts w:ascii="Times New Roman" w:eastAsia="Times New Roman" w:hAnsi="Times New Roman" w:cs="Times New Roman"/>
          <w:lang w:eastAsia="tr-TR"/>
        </w:rPr>
        <w:t>tevkifat</w:t>
      </w:r>
      <w:proofErr w:type="spellEnd"/>
      <w:r w:rsidRPr="00190994">
        <w:rPr>
          <w:rFonts w:ascii="Times New Roman" w:eastAsia="Times New Roman" w:hAnsi="Times New Roman" w:cs="Times New Roman"/>
          <w:lang w:eastAsia="tr-TR"/>
        </w:rPr>
        <w:t xml:space="preserve"> oranı, </w:t>
      </w:r>
      <w:r w:rsidRPr="00190994">
        <w:rPr>
          <w:rFonts w:ascii="Times New Roman" w:eastAsia="Times New Roman" w:hAnsi="Times New Roman" w:cs="Times New Roman"/>
          <w:u w:val="single"/>
          <w:lang w:eastAsia="tr-TR"/>
        </w:rPr>
        <w:t>5/10 şeklinde değiştirilmiştir</w:t>
      </w:r>
      <w:r w:rsidRPr="00190994">
        <w:rPr>
          <w:rFonts w:ascii="Times New Roman" w:eastAsia="Times New Roman" w:hAnsi="Times New Roman" w:cs="Times New Roman"/>
          <w:lang w:eastAsia="tr-TR"/>
        </w:rPr>
        <w:t>.</w:t>
      </w: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İade uygulaması bölümde yer alan; Mahsuben ve Nakden iade alınabilmesi için; VİR, YMM raporu ve teminat aranmaksızın iade alınabilecek tutar 2.000 TL’den </w:t>
      </w:r>
      <w:r w:rsidRPr="00190994">
        <w:rPr>
          <w:rFonts w:ascii="Times New Roman" w:eastAsia="Times New Roman" w:hAnsi="Times New Roman" w:cs="Times New Roman"/>
          <w:u w:val="single"/>
          <w:lang w:eastAsia="tr-TR"/>
        </w:rPr>
        <w:t>4.000 TL</w:t>
      </w:r>
      <w:r w:rsidRPr="00190994">
        <w:rPr>
          <w:rFonts w:ascii="Times New Roman" w:eastAsia="Times New Roman" w:hAnsi="Times New Roman" w:cs="Times New Roman"/>
          <w:lang w:eastAsia="tr-TR"/>
        </w:rPr>
        <w:t xml:space="preserve">’ye çıkartılmıştır. </w:t>
      </w:r>
    </w:p>
    <w:p w:rsid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Mahsuben iade konusunda, </w:t>
      </w:r>
      <w:r>
        <w:rPr>
          <w:rFonts w:ascii="Times New Roman" w:eastAsia="Times New Roman" w:hAnsi="Times New Roman" w:cs="Times New Roman"/>
          <w:lang w:eastAsia="tr-TR"/>
        </w:rPr>
        <w:t xml:space="preserve">1 </w:t>
      </w:r>
      <w:proofErr w:type="spellStart"/>
      <w:r>
        <w:rPr>
          <w:rFonts w:ascii="Times New Roman" w:eastAsia="Times New Roman" w:hAnsi="Times New Roman" w:cs="Times New Roman"/>
          <w:lang w:eastAsia="tr-TR"/>
        </w:rPr>
        <w:t>no’</w:t>
      </w:r>
      <w:r w:rsidRPr="00190994">
        <w:rPr>
          <w:rFonts w:ascii="Times New Roman" w:eastAsia="Times New Roman" w:hAnsi="Times New Roman" w:cs="Times New Roman"/>
          <w:lang w:eastAsia="tr-TR"/>
        </w:rPr>
        <w:t>lu</w:t>
      </w:r>
      <w:proofErr w:type="spellEnd"/>
      <w:r w:rsidRPr="00190994">
        <w:rPr>
          <w:rFonts w:ascii="Times New Roman" w:eastAsia="Times New Roman" w:hAnsi="Times New Roman" w:cs="Times New Roman"/>
          <w:lang w:eastAsia="tr-TR"/>
        </w:rPr>
        <w:t xml:space="preserve"> KDV Beyannamesinde gösterilen ve mahsuben iade şartlarını taşıyan KDV iade alacağı, aynı döneme ilişkin 2 </w:t>
      </w:r>
      <w:proofErr w:type="spellStart"/>
      <w:r>
        <w:rPr>
          <w:rFonts w:ascii="Times New Roman" w:eastAsia="Times New Roman" w:hAnsi="Times New Roman" w:cs="Times New Roman"/>
          <w:lang w:eastAsia="tr-TR"/>
        </w:rPr>
        <w:t>no’</w:t>
      </w:r>
      <w:r w:rsidRPr="00190994">
        <w:rPr>
          <w:rFonts w:ascii="Times New Roman" w:eastAsia="Times New Roman" w:hAnsi="Times New Roman" w:cs="Times New Roman"/>
          <w:lang w:eastAsia="tr-TR"/>
        </w:rPr>
        <w:t>lu</w:t>
      </w:r>
      <w:proofErr w:type="spellEnd"/>
      <w:r w:rsidRPr="00190994">
        <w:rPr>
          <w:rFonts w:ascii="Times New Roman" w:eastAsia="Times New Roman" w:hAnsi="Times New Roman" w:cs="Times New Roman"/>
          <w:lang w:eastAsia="tr-TR"/>
        </w:rPr>
        <w:t xml:space="preserve"> KDV Beyannamesine göre tahakkuk eden KDV borcuna mahsup edilebilecektir. </w:t>
      </w:r>
    </w:p>
    <w:p w:rsidR="00190994" w:rsidRPr="00190994" w:rsidRDefault="00190994" w:rsidP="00190994">
      <w:pPr>
        <w:pStyle w:val="ListParagraph"/>
        <w:numPr>
          <w:ilvl w:val="0"/>
          <w:numId w:val="6"/>
        </w:num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 xml:space="preserve">Ayrıca, </w:t>
      </w:r>
      <w:r>
        <w:rPr>
          <w:rFonts w:ascii="Times New Roman" w:eastAsia="Times New Roman" w:hAnsi="Times New Roman" w:cs="Times New Roman"/>
          <w:lang w:eastAsia="tr-TR"/>
        </w:rPr>
        <w:t>k</w:t>
      </w:r>
      <w:r w:rsidRPr="00190994">
        <w:rPr>
          <w:rFonts w:ascii="Times New Roman" w:eastAsia="Times New Roman" w:hAnsi="Times New Roman" w:cs="Times New Roman"/>
          <w:lang w:eastAsia="tr-TR"/>
        </w:rPr>
        <w:t xml:space="preserve">ısmi </w:t>
      </w:r>
      <w:proofErr w:type="spellStart"/>
      <w:r w:rsidRPr="00190994">
        <w:rPr>
          <w:rFonts w:ascii="Times New Roman" w:eastAsia="Times New Roman" w:hAnsi="Times New Roman" w:cs="Times New Roman"/>
          <w:lang w:eastAsia="tr-TR"/>
        </w:rPr>
        <w:t>tevkifat</w:t>
      </w:r>
      <w:proofErr w:type="spellEnd"/>
      <w:r w:rsidRPr="00190994">
        <w:rPr>
          <w:rFonts w:ascii="Times New Roman" w:eastAsia="Times New Roman" w:hAnsi="Times New Roman" w:cs="Times New Roman"/>
          <w:lang w:eastAsia="tr-TR"/>
        </w:rPr>
        <w:t xml:space="preserve"> uygulamasından kaynaklanan ve vergi inceleme raporuna göre sonuçlandırılan mahsuben iade taleplerinde, vergi inceleme raporu dışında diğer belgelerin tamamlanmış olması ve vergi inceleme raporunun olumlu gelmesi (r</w:t>
      </w:r>
      <w:bookmarkStart w:id="0" w:name="_GoBack"/>
      <w:bookmarkEnd w:id="0"/>
      <w:r w:rsidRPr="00190994">
        <w:rPr>
          <w:rFonts w:ascii="Times New Roman" w:eastAsia="Times New Roman" w:hAnsi="Times New Roman" w:cs="Times New Roman"/>
          <w:lang w:eastAsia="tr-TR"/>
        </w:rPr>
        <w:t>apor kısmen olumlu gelmişse olumlu gelen kısım itibariyle) kaydıyla iade talep dilekçesinin verildiği tarih itibariyle mahsup işlemi yapılacaktır. Bu durumda, mahsuben iade talep edilen vergi borcunun vade tarihinden vergi inceleme raporunun vergi dairesi kayıtlarına intikal ettiği tarihe kadar geçen süre için gecikme zammı hesaplanmayacaktır.</w:t>
      </w:r>
    </w:p>
    <w:p w:rsidR="00E364C9" w:rsidRPr="00190994" w:rsidRDefault="00E364C9" w:rsidP="00AD45AB">
      <w:pPr>
        <w:spacing w:after="0"/>
        <w:jc w:val="both"/>
        <w:rPr>
          <w:rFonts w:ascii="Times New Roman" w:eastAsia="Times New Roman" w:hAnsi="Times New Roman" w:cs="Times New Roman"/>
          <w:lang w:eastAsia="tr-TR"/>
        </w:rPr>
      </w:pPr>
    </w:p>
    <w:p w:rsidR="00190994" w:rsidRPr="00190994" w:rsidRDefault="00190994" w:rsidP="00AD45AB">
      <w:pPr>
        <w:spacing w:after="0"/>
        <w:jc w:val="both"/>
        <w:rPr>
          <w:rFonts w:ascii="Times New Roman" w:eastAsia="Times New Roman" w:hAnsi="Times New Roman" w:cs="Times New Roman"/>
          <w:lang w:eastAsia="tr-TR"/>
        </w:rPr>
      </w:pPr>
    </w:p>
    <w:p w:rsidR="00C23815" w:rsidRPr="00190994" w:rsidRDefault="00AD45AB" w:rsidP="00E22BCC">
      <w:pPr>
        <w:spacing w:after="0"/>
        <w:jc w:val="both"/>
        <w:rPr>
          <w:rFonts w:ascii="Times New Roman" w:eastAsia="Times New Roman" w:hAnsi="Times New Roman" w:cs="Times New Roman"/>
          <w:lang w:eastAsia="tr-TR"/>
        </w:rPr>
      </w:pPr>
      <w:r w:rsidRPr="00190994">
        <w:rPr>
          <w:rFonts w:ascii="Times New Roman" w:eastAsia="Times New Roman" w:hAnsi="Times New Roman" w:cs="Times New Roman"/>
          <w:lang w:eastAsia="tr-TR"/>
        </w:rPr>
        <w:t>Saygılarımızla</w:t>
      </w:r>
      <w:r w:rsidR="00E364C9" w:rsidRPr="00190994">
        <w:rPr>
          <w:rFonts w:ascii="Times New Roman" w:eastAsia="Times New Roman" w:hAnsi="Times New Roman" w:cs="Times New Roman"/>
          <w:lang w:eastAsia="tr-TR"/>
        </w:rPr>
        <w:t>,</w:t>
      </w:r>
    </w:p>
    <w:sectPr w:rsidR="00C23815" w:rsidRPr="0019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3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0A"/>
    <w:multiLevelType w:val="hybridMultilevel"/>
    <w:tmpl w:val="1A767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A7038B"/>
    <w:multiLevelType w:val="hybridMultilevel"/>
    <w:tmpl w:val="1422CBF2"/>
    <w:lvl w:ilvl="0" w:tplc="ADC29C6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501129"/>
    <w:multiLevelType w:val="multilevel"/>
    <w:tmpl w:val="02B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01CE3"/>
    <w:multiLevelType w:val="hybridMultilevel"/>
    <w:tmpl w:val="C82C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243126"/>
    <w:multiLevelType w:val="hybridMultilevel"/>
    <w:tmpl w:val="A5E48AB2"/>
    <w:lvl w:ilvl="0" w:tplc="82DEE542">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732F5"/>
    <w:multiLevelType w:val="hybridMultilevel"/>
    <w:tmpl w:val="51F235F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8F"/>
    <w:rsid w:val="0003656F"/>
    <w:rsid w:val="00066EAA"/>
    <w:rsid w:val="001249B4"/>
    <w:rsid w:val="00190994"/>
    <w:rsid w:val="00194FAD"/>
    <w:rsid w:val="001A42B8"/>
    <w:rsid w:val="002263D7"/>
    <w:rsid w:val="00232BC2"/>
    <w:rsid w:val="002F6606"/>
    <w:rsid w:val="0040121D"/>
    <w:rsid w:val="004061AB"/>
    <w:rsid w:val="004133AE"/>
    <w:rsid w:val="00482EC5"/>
    <w:rsid w:val="00484ACA"/>
    <w:rsid w:val="00497A41"/>
    <w:rsid w:val="00536DAD"/>
    <w:rsid w:val="00552340"/>
    <w:rsid w:val="0057744E"/>
    <w:rsid w:val="005E6254"/>
    <w:rsid w:val="00622864"/>
    <w:rsid w:val="00637EDC"/>
    <w:rsid w:val="006863C0"/>
    <w:rsid w:val="006E785A"/>
    <w:rsid w:val="00703DB6"/>
    <w:rsid w:val="00726B8F"/>
    <w:rsid w:val="007722B9"/>
    <w:rsid w:val="007A34B4"/>
    <w:rsid w:val="007C245F"/>
    <w:rsid w:val="00804F3B"/>
    <w:rsid w:val="008127C8"/>
    <w:rsid w:val="00835CB9"/>
    <w:rsid w:val="008516B7"/>
    <w:rsid w:val="008B6B9A"/>
    <w:rsid w:val="008D554E"/>
    <w:rsid w:val="008E758C"/>
    <w:rsid w:val="009017F4"/>
    <w:rsid w:val="009A50AF"/>
    <w:rsid w:val="009B0D00"/>
    <w:rsid w:val="009F147B"/>
    <w:rsid w:val="00A44ED3"/>
    <w:rsid w:val="00A827FA"/>
    <w:rsid w:val="00A92A67"/>
    <w:rsid w:val="00AB284C"/>
    <w:rsid w:val="00AC65D2"/>
    <w:rsid w:val="00AD45AB"/>
    <w:rsid w:val="00B337FB"/>
    <w:rsid w:val="00B74F29"/>
    <w:rsid w:val="00C23815"/>
    <w:rsid w:val="00C527FB"/>
    <w:rsid w:val="00DA764A"/>
    <w:rsid w:val="00DE18BA"/>
    <w:rsid w:val="00DF7186"/>
    <w:rsid w:val="00E22BCC"/>
    <w:rsid w:val="00E364C9"/>
    <w:rsid w:val="00E83923"/>
    <w:rsid w:val="00F90418"/>
    <w:rsid w:val="00FA50B8"/>
    <w:rsid w:val="00FE4800"/>
    <w:rsid w:val="00FF3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0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689">
      <w:bodyDiv w:val="1"/>
      <w:marLeft w:val="0"/>
      <w:marRight w:val="0"/>
      <w:marTop w:val="0"/>
      <w:marBottom w:val="0"/>
      <w:divBdr>
        <w:top w:val="none" w:sz="0" w:space="0" w:color="auto"/>
        <w:left w:val="none" w:sz="0" w:space="0" w:color="auto"/>
        <w:bottom w:val="none" w:sz="0" w:space="0" w:color="auto"/>
        <w:right w:val="none" w:sz="0" w:space="0" w:color="auto"/>
      </w:divBdr>
    </w:div>
    <w:div w:id="1363286007">
      <w:bodyDiv w:val="1"/>
      <w:marLeft w:val="0"/>
      <w:marRight w:val="0"/>
      <w:marTop w:val="0"/>
      <w:marBottom w:val="0"/>
      <w:divBdr>
        <w:top w:val="none" w:sz="0" w:space="0" w:color="auto"/>
        <w:left w:val="none" w:sz="0" w:space="0" w:color="auto"/>
        <w:bottom w:val="none" w:sz="0" w:space="0" w:color="auto"/>
        <w:right w:val="none" w:sz="0" w:space="0" w:color="auto"/>
      </w:divBdr>
      <w:divsChild>
        <w:div w:id="1572815538">
          <w:marLeft w:val="0"/>
          <w:marRight w:val="0"/>
          <w:marTop w:val="0"/>
          <w:marBottom w:val="0"/>
          <w:divBdr>
            <w:top w:val="none" w:sz="0" w:space="0" w:color="auto"/>
            <w:left w:val="single" w:sz="6" w:space="6" w:color="CCCCCC"/>
            <w:bottom w:val="none" w:sz="0" w:space="0" w:color="auto"/>
            <w:right w:val="single" w:sz="6" w:space="6" w:color="CCCCCC"/>
          </w:divBdr>
          <w:divsChild>
            <w:div w:id="1445882806">
              <w:marLeft w:val="0"/>
              <w:marRight w:val="0"/>
              <w:marTop w:val="0"/>
              <w:marBottom w:val="0"/>
              <w:divBdr>
                <w:top w:val="none" w:sz="0" w:space="0" w:color="auto"/>
                <w:left w:val="none" w:sz="0" w:space="0" w:color="auto"/>
                <w:bottom w:val="none" w:sz="0" w:space="0" w:color="auto"/>
                <w:right w:val="none" w:sz="0" w:space="0" w:color="auto"/>
              </w:divBdr>
              <w:divsChild>
                <w:div w:id="815534377">
                  <w:marLeft w:val="0"/>
                  <w:marRight w:val="0"/>
                  <w:marTop w:val="0"/>
                  <w:marBottom w:val="0"/>
                  <w:divBdr>
                    <w:top w:val="none" w:sz="0" w:space="0" w:color="auto"/>
                    <w:left w:val="none" w:sz="0" w:space="0" w:color="auto"/>
                    <w:bottom w:val="none" w:sz="0" w:space="0" w:color="auto"/>
                    <w:right w:val="none" w:sz="0" w:space="0" w:color="auto"/>
                  </w:divBdr>
                  <w:divsChild>
                    <w:div w:id="1478261307">
                      <w:marLeft w:val="0"/>
                      <w:marRight w:val="0"/>
                      <w:marTop w:val="0"/>
                      <w:marBottom w:val="0"/>
                      <w:divBdr>
                        <w:top w:val="none" w:sz="0" w:space="0" w:color="auto"/>
                        <w:left w:val="none" w:sz="0" w:space="0" w:color="auto"/>
                        <w:bottom w:val="none" w:sz="0" w:space="0" w:color="auto"/>
                        <w:right w:val="none" w:sz="0" w:space="0" w:color="auto"/>
                      </w:divBdr>
                      <w:divsChild>
                        <w:div w:id="583951182">
                          <w:marLeft w:val="0"/>
                          <w:marRight w:val="0"/>
                          <w:marTop w:val="0"/>
                          <w:marBottom w:val="0"/>
                          <w:divBdr>
                            <w:top w:val="none" w:sz="0" w:space="0" w:color="auto"/>
                            <w:left w:val="none" w:sz="0" w:space="0" w:color="auto"/>
                            <w:bottom w:val="none" w:sz="0" w:space="0" w:color="auto"/>
                            <w:right w:val="none" w:sz="0" w:space="0" w:color="auto"/>
                          </w:divBdr>
                          <w:divsChild>
                            <w:div w:id="131563455">
                              <w:marLeft w:val="0"/>
                              <w:marRight w:val="0"/>
                              <w:marTop w:val="0"/>
                              <w:marBottom w:val="0"/>
                              <w:divBdr>
                                <w:top w:val="none" w:sz="0" w:space="0" w:color="auto"/>
                                <w:left w:val="none" w:sz="0" w:space="0" w:color="auto"/>
                                <w:bottom w:val="none" w:sz="0" w:space="0" w:color="auto"/>
                                <w:right w:val="none" w:sz="0" w:space="0" w:color="auto"/>
                              </w:divBdr>
                              <w:divsChild>
                                <w:div w:id="1643733766">
                                  <w:marLeft w:val="0"/>
                                  <w:marRight w:val="0"/>
                                  <w:marTop w:val="0"/>
                                  <w:marBottom w:val="0"/>
                                  <w:divBdr>
                                    <w:top w:val="none" w:sz="0" w:space="0" w:color="auto"/>
                                    <w:left w:val="none" w:sz="0" w:space="0" w:color="auto"/>
                                    <w:bottom w:val="none" w:sz="0" w:space="0" w:color="auto"/>
                                    <w:right w:val="none" w:sz="0" w:space="0" w:color="auto"/>
                                  </w:divBdr>
                                </w:div>
                              </w:divsChild>
                            </w:div>
                            <w:div w:id="1533493634">
                              <w:marLeft w:val="0"/>
                              <w:marRight w:val="0"/>
                              <w:marTop w:val="225"/>
                              <w:marBottom w:val="0"/>
                              <w:divBdr>
                                <w:top w:val="none" w:sz="0" w:space="0" w:color="auto"/>
                                <w:left w:val="none" w:sz="0" w:space="0" w:color="auto"/>
                                <w:bottom w:val="none" w:sz="0" w:space="0" w:color="auto"/>
                                <w:right w:val="none" w:sz="0" w:space="0" w:color="auto"/>
                              </w:divBdr>
                              <w:divsChild>
                                <w:div w:id="190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267">
                      <w:marLeft w:val="0"/>
                      <w:marRight w:val="0"/>
                      <w:marTop w:val="0"/>
                      <w:marBottom w:val="0"/>
                      <w:divBdr>
                        <w:top w:val="none" w:sz="0" w:space="0" w:color="auto"/>
                        <w:left w:val="none" w:sz="0" w:space="0" w:color="auto"/>
                        <w:bottom w:val="none" w:sz="0" w:space="0" w:color="auto"/>
                        <w:right w:val="none" w:sz="0" w:space="0" w:color="auto"/>
                      </w:divBdr>
                      <w:divsChild>
                        <w:div w:id="952443068">
                          <w:marLeft w:val="0"/>
                          <w:marRight w:val="0"/>
                          <w:marTop w:val="0"/>
                          <w:marBottom w:val="0"/>
                          <w:divBdr>
                            <w:top w:val="none" w:sz="0" w:space="0" w:color="auto"/>
                            <w:left w:val="none" w:sz="0" w:space="0" w:color="auto"/>
                            <w:bottom w:val="none" w:sz="0" w:space="0" w:color="auto"/>
                            <w:right w:val="none" w:sz="0" w:space="0" w:color="auto"/>
                          </w:divBdr>
                          <w:divsChild>
                            <w:div w:id="2082172773">
                              <w:marLeft w:val="0"/>
                              <w:marRight w:val="0"/>
                              <w:marTop w:val="0"/>
                              <w:marBottom w:val="0"/>
                              <w:divBdr>
                                <w:top w:val="none" w:sz="0" w:space="0" w:color="auto"/>
                                <w:left w:val="none" w:sz="0" w:space="0" w:color="auto"/>
                                <w:bottom w:val="none" w:sz="0" w:space="0" w:color="auto"/>
                                <w:right w:val="none" w:sz="0" w:space="0" w:color="auto"/>
                              </w:divBdr>
                              <w:divsChild>
                                <w:div w:id="276836886">
                                  <w:marLeft w:val="0"/>
                                  <w:marRight w:val="0"/>
                                  <w:marTop w:val="0"/>
                                  <w:marBottom w:val="0"/>
                                  <w:divBdr>
                                    <w:top w:val="none" w:sz="0" w:space="0" w:color="auto"/>
                                    <w:left w:val="none" w:sz="0" w:space="0" w:color="auto"/>
                                    <w:bottom w:val="none" w:sz="0" w:space="0" w:color="auto"/>
                                    <w:right w:val="none" w:sz="0" w:space="0" w:color="auto"/>
                                  </w:divBdr>
                                  <w:divsChild>
                                    <w:div w:id="685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713">
                              <w:marLeft w:val="0"/>
                              <w:marRight w:val="0"/>
                              <w:marTop w:val="0"/>
                              <w:marBottom w:val="150"/>
                              <w:divBdr>
                                <w:top w:val="none" w:sz="0" w:space="0" w:color="auto"/>
                                <w:left w:val="none" w:sz="0" w:space="0" w:color="auto"/>
                                <w:bottom w:val="none" w:sz="0" w:space="0" w:color="auto"/>
                                <w:right w:val="none" w:sz="0" w:space="0" w:color="auto"/>
                              </w:divBdr>
                              <w:divsChild>
                                <w:div w:id="404953528">
                                  <w:marLeft w:val="0"/>
                                  <w:marRight w:val="0"/>
                                  <w:marTop w:val="0"/>
                                  <w:marBottom w:val="0"/>
                                  <w:divBdr>
                                    <w:top w:val="none" w:sz="0" w:space="0" w:color="auto"/>
                                    <w:left w:val="none" w:sz="0" w:space="0" w:color="auto"/>
                                    <w:bottom w:val="none" w:sz="0" w:space="0" w:color="auto"/>
                                    <w:right w:val="none" w:sz="0" w:space="0" w:color="auto"/>
                                  </w:divBdr>
                                  <w:divsChild>
                                    <w:div w:id="1022587465">
                                      <w:marLeft w:val="0"/>
                                      <w:marRight w:val="0"/>
                                      <w:marTop w:val="0"/>
                                      <w:marBottom w:val="0"/>
                                      <w:divBdr>
                                        <w:top w:val="none" w:sz="0" w:space="0" w:color="auto"/>
                                        <w:left w:val="none" w:sz="0" w:space="0" w:color="auto"/>
                                        <w:bottom w:val="none" w:sz="0" w:space="0" w:color="auto"/>
                                        <w:right w:val="none" w:sz="0" w:space="0" w:color="auto"/>
                                      </w:divBdr>
                                    </w:div>
                                    <w:div w:id="541097710">
                                      <w:marLeft w:val="0"/>
                                      <w:marRight w:val="0"/>
                                      <w:marTop w:val="0"/>
                                      <w:marBottom w:val="0"/>
                                      <w:divBdr>
                                        <w:top w:val="none" w:sz="0" w:space="0" w:color="auto"/>
                                        <w:left w:val="none" w:sz="0" w:space="0" w:color="auto"/>
                                        <w:bottom w:val="none" w:sz="0" w:space="0" w:color="auto"/>
                                        <w:right w:val="none" w:sz="0" w:space="0" w:color="auto"/>
                                      </w:divBdr>
                                      <w:divsChild>
                                        <w:div w:id="2100634177">
                                          <w:marLeft w:val="0"/>
                                          <w:marRight w:val="0"/>
                                          <w:marTop w:val="0"/>
                                          <w:marBottom w:val="0"/>
                                          <w:divBdr>
                                            <w:top w:val="none" w:sz="0" w:space="0" w:color="auto"/>
                                            <w:left w:val="none" w:sz="0" w:space="0" w:color="auto"/>
                                            <w:bottom w:val="none" w:sz="0" w:space="0" w:color="auto"/>
                                            <w:right w:val="none" w:sz="0" w:space="0" w:color="auto"/>
                                          </w:divBdr>
                                        </w:div>
                                      </w:divsChild>
                                    </w:div>
                                    <w:div w:id="319815901">
                                      <w:marLeft w:val="0"/>
                                      <w:marRight w:val="0"/>
                                      <w:marTop w:val="0"/>
                                      <w:marBottom w:val="0"/>
                                      <w:divBdr>
                                        <w:top w:val="none" w:sz="0" w:space="0" w:color="auto"/>
                                        <w:left w:val="none" w:sz="0" w:space="0" w:color="auto"/>
                                        <w:bottom w:val="none" w:sz="0" w:space="0" w:color="auto"/>
                                        <w:right w:val="none" w:sz="0" w:space="0" w:color="auto"/>
                                      </w:divBdr>
                                    </w:div>
                                    <w:div w:id="1542474821">
                                      <w:marLeft w:val="0"/>
                                      <w:marRight w:val="0"/>
                                      <w:marTop w:val="0"/>
                                      <w:marBottom w:val="0"/>
                                      <w:divBdr>
                                        <w:top w:val="none" w:sz="0" w:space="0" w:color="auto"/>
                                        <w:left w:val="none" w:sz="0" w:space="0" w:color="auto"/>
                                        <w:bottom w:val="none" w:sz="0" w:space="0" w:color="auto"/>
                                        <w:right w:val="none" w:sz="0" w:space="0" w:color="auto"/>
                                      </w:divBdr>
                                      <w:divsChild>
                                        <w:div w:id="408187471">
                                          <w:marLeft w:val="0"/>
                                          <w:marRight w:val="0"/>
                                          <w:marTop w:val="0"/>
                                          <w:marBottom w:val="0"/>
                                          <w:divBdr>
                                            <w:top w:val="none" w:sz="0" w:space="0" w:color="auto"/>
                                            <w:left w:val="none" w:sz="0" w:space="0" w:color="auto"/>
                                            <w:bottom w:val="none" w:sz="0" w:space="0" w:color="auto"/>
                                            <w:right w:val="none" w:sz="0" w:space="0" w:color="auto"/>
                                          </w:divBdr>
                                        </w:div>
                                      </w:divsChild>
                                    </w:div>
                                    <w:div w:id="247617398">
                                      <w:marLeft w:val="0"/>
                                      <w:marRight w:val="0"/>
                                      <w:marTop w:val="0"/>
                                      <w:marBottom w:val="0"/>
                                      <w:divBdr>
                                        <w:top w:val="none" w:sz="0" w:space="0" w:color="auto"/>
                                        <w:left w:val="none" w:sz="0" w:space="0" w:color="auto"/>
                                        <w:bottom w:val="none" w:sz="0" w:space="0" w:color="auto"/>
                                        <w:right w:val="none" w:sz="0" w:space="0" w:color="auto"/>
                                      </w:divBdr>
                                    </w:div>
                                    <w:div w:id="1475877940">
                                      <w:marLeft w:val="0"/>
                                      <w:marRight w:val="0"/>
                                      <w:marTop w:val="0"/>
                                      <w:marBottom w:val="0"/>
                                      <w:divBdr>
                                        <w:top w:val="none" w:sz="0" w:space="0" w:color="auto"/>
                                        <w:left w:val="none" w:sz="0" w:space="0" w:color="auto"/>
                                        <w:bottom w:val="none" w:sz="0" w:space="0" w:color="auto"/>
                                        <w:right w:val="none" w:sz="0" w:space="0" w:color="auto"/>
                                      </w:divBdr>
                                      <w:divsChild>
                                        <w:div w:id="1550072992">
                                          <w:marLeft w:val="0"/>
                                          <w:marRight w:val="0"/>
                                          <w:marTop w:val="0"/>
                                          <w:marBottom w:val="0"/>
                                          <w:divBdr>
                                            <w:top w:val="none" w:sz="0" w:space="0" w:color="auto"/>
                                            <w:left w:val="none" w:sz="0" w:space="0" w:color="auto"/>
                                            <w:bottom w:val="none" w:sz="0" w:space="0" w:color="auto"/>
                                            <w:right w:val="none" w:sz="0" w:space="0" w:color="auto"/>
                                          </w:divBdr>
                                        </w:div>
                                      </w:divsChild>
                                    </w:div>
                                    <w:div w:id="112290267">
                                      <w:marLeft w:val="0"/>
                                      <w:marRight w:val="0"/>
                                      <w:marTop w:val="0"/>
                                      <w:marBottom w:val="0"/>
                                      <w:divBdr>
                                        <w:top w:val="none" w:sz="0" w:space="0" w:color="auto"/>
                                        <w:left w:val="none" w:sz="0" w:space="0" w:color="auto"/>
                                        <w:bottom w:val="none" w:sz="0" w:space="0" w:color="auto"/>
                                        <w:right w:val="none" w:sz="0" w:space="0" w:color="auto"/>
                                      </w:divBdr>
                                    </w:div>
                                    <w:div w:id="2084831340">
                                      <w:marLeft w:val="0"/>
                                      <w:marRight w:val="0"/>
                                      <w:marTop w:val="0"/>
                                      <w:marBottom w:val="0"/>
                                      <w:divBdr>
                                        <w:top w:val="none" w:sz="0" w:space="0" w:color="auto"/>
                                        <w:left w:val="none" w:sz="0" w:space="0" w:color="auto"/>
                                        <w:bottom w:val="none" w:sz="0" w:space="0" w:color="auto"/>
                                        <w:right w:val="none" w:sz="0" w:space="0" w:color="auto"/>
                                      </w:divBdr>
                                      <w:divsChild>
                                        <w:div w:id="721370520">
                                          <w:marLeft w:val="0"/>
                                          <w:marRight w:val="0"/>
                                          <w:marTop w:val="0"/>
                                          <w:marBottom w:val="0"/>
                                          <w:divBdr>
                                            <w:top w:val="none" w:sz="0" w:space="0" w:color="auto"/>
                                            <w:left w:val="none" w:sz="0" w:space="0" w:color="auto"/>
                                            <w:bottom w:val="none" w:sz="0" w:space="0" w:color="auto"/>
                                            <w:right w:val="none" w:sz="0" w:space="0" w:color="auto"/>
                                          </w:divBdr>
                                        </w:div>
                                      </w:divsChild>
                                    </w:div>
                                    <w:div w:id="735470737">
                                      <w:marLeft w:val="0"/>
                                      <w:marRight w:val="0"/>
                                      <w:marTop w:val="0"/>
                                      <w:marBottom w:val="0"/>
                                      <w:divBdr>
                                        <w:top w:val="none" w:sz="0" w:space="0" w:color="auto"/>
                                        <w:left w:val="none" w:sz="0" w:space="0" w:color="auto"/>
                                        <w:bottom w:val="none" w:sz="0" w:space="0" w:color="auto"/>
                                        <w:right w:val="none" w:sz="0" w:space="0" w:color="auto"/>
                                      </w:divBdr>
                                    </w:div>
                                    <w:div w:id="305664012">
                                      <w:marLeft w:val="0"/>
                                      <w:marRight w:val="0"/>
                                      <w:marTop w:val="0"/>
                                      <w:marBottom w:val="0"/>
                                      <w:divBdr>
                                        <w:top w:val="none" w:sz="0" w:space="0" w:color="auto"/>
                                        <w:left w:val="none" w:sz="0" w:space="0" w:color="auto"/>
                                        <w:bottom w:val="none" w:sz="0" w:space="0" w:color="auto"/>
                                        <w:right w:val="none" w:sz="0" w:space="0" w:color="auto"/>
                                      </w:divBdr>
                                      <w:divsChild>
                                        <w:div w:id="784815347">
                                          <w:marLeft w:val="0"/>
                                          <w:marRight w:val="0"/>
                                          <w:marTop w:val="0"/>
                                          <w:marBottom w:val="0"/>
                                          <w:divBdr>
                                            <w:top w:val="none" w:sz="0" w:space="0" w:color="auto"/>
                                            <w:left w:val="none" w:sz="0" w:space="0" w:color="auto"/>
                                            <w:bottom w:val="none" w:sz="0" w:space="0" w:color="auto"/>
                                            <w:right w:val="none" w:sz="0" w:space="0" w:color="auto"/>
                                          </w:divBdr>
                                        </w:div>
                                      </w:divsChild>
                                    </w:div>
                                    <w:div w:id="574583350">
                                      <w:marLeft w:val="0"/>
                                      <w:marRight w:val="0"/>
                                      <w:marTop w:val="0"/>
                                      <w:marBottom w:val="0"/>
                                      <w:divBdr>
                                        <w:top w:val="none" w:sz="0" w:space="0" w:color="auto"/>
                                        <w:left w:val="none" w:sz="0" w:space="0" w:color="auto"/>
                                        <w:bottom w:val="none" w:sz="0" w:space="0" w:color="auto"/>
                                        <w:right w:val="none" w:sz="0" w:space="0" w:color="auto"/>
                                      </w:divBdr>
                                    </w:div>
                                    <w:div w:id="643706924">
                                      <w:marLeft w:val="0"/>
                                      <w:marRight w:val="0"/>
                                      <w:marTop w:val="0"/>
                                      <w:marBottom w:val="0"/>
                                      <w:divBdr>
                                        <w:top w:val="none" w:sz="0" w:space="0" w:color="auto"/>
                                        <w:left w:val="none" w:sz="0" w:space="0" w:color="auto"/>
                                        <w:bottom w:val="none" w:sz="0" w:space="0" w:color="auto"/>
                                        <w:right w:val="none" w:sz="0" w:space="0" w:color="auto"/>
                                      </w:divBdr>
                                      <w:divsChild>
                                        <w:div w:id="965699739">
                                          <w:marLeft w:val="0"/>
                                          <w:marRight w:val="0"/>
                                          <w:marTop w:val="0"/>
                                          <w:marBottom w:val="0"/>
                                          <w:divBdr>
                                            <w:top w:val="none" w:sz="0" w:space="0" w:color="auto"/>
                                            <w:left w:val="none" w:sz="0" w:space="0" w:color="auto"/>
                                            <w:bottom w:val="none" w:sz="0" w:space="0" w:color="auto"/>
                                            <w:right w:val="none" w:sz="0" w:space="0" w:color="auto"/>
                                          </w:divBdr>
                                        </w:div>
                                      </w:divsChild>
                                    </w:div>
                                    <w:div w:id="194848112">
                                      <w:marLeft w:val="0"/>
                                      <w:marRight w:val="0"/>
                                      <w:marTop w:val="0"/>
                                      <w:marBottom w:val="0"/>
                                      <w:divBdr>
                                        <w:top w:val="none" w:sz="0" w:space="0" w:color="auto"/>
                                        <w:left w:val="none" w:sz="0" w:space="0" w:color="auto"/>
                                        <w:bottom w:val="none" w:sz="0" w:space="0" w:color="auto"/>
                                        <w:right w:val="none" w:sz="0" w:space="0" w:color="auto"/>
                                      </w:divBdr>
                                    </w:div>
                                    <w:div w:id="970207879">
                                      <w:marLeft w:val="0"/>
                                      <w:marRight w:val="0"/>
                                      <w:marTop w:val="0"/>
                                      <w:marBottom w:val="0"/>
                                      <w:divBdr>
                                        <w:top w:val="none" w:sz="0" w:space="0" w:color="auto"/>
                                        <w:left w:val="none" w:sz="0" w:space="0" w:color="auto"/>
                                        <w:bottom w:val="none" w:sz="0" w:space="0" w:color="auto"/>
                                        <w:right w:val="none" w:sz="0" w:space="0" w:color="auto"/>
                                      </w:divBdr>
                                      <w:divsChild>
                                        <w:div w:id="1009794370">
                                          <w:marLeft w:val="0"/>
                                          <w:marRight w:val="0"/>
                                          <w:marTop w:val="0"/>
                                          <w:marBottom w:val="0"/>
                                          <w:divBdr>
                                            <w:top w:val="none" w:sz="0" w:space="0" w:color="auto"/>
                                            <w:left w:val="none" w:sz="0" w:space="0" w:color="auto"/>
                                            <w:bottom w:val="none" w:sz="0" w:space="0" w:color="auto"/>
                                            <w:right w:val="none" w:sz="0" w:space="0" w:color="auto"/>
                                          </w:divBdr>
                                        </w:div>
                                      </w:divsChild>
                                    </w:div>
                                    <w:div w:id="195772254">
                                      <w:marLeft w:val="0"/>
                                      <w:marRight w:val="0"/>
                                      <w:marTop w:val="0"/>
                                      <w:marBottom w:val="0"/>
                                      <w:divBdr>
                                        <w:top w:val="none" w:sz="0" w:space="0" w:color="auto"/>
                                        <w:left w:val="none" w:sz="0" w:space="0" w:color="auto"/>
                                        <w:bottom w:val="none" w:sz="0" w:space="0" w:color="auto"/>
                                        <w:right w:val="none" w:sz="0" w:space="0" w:color="auto"/>
                                      </w:divBdr>
                                    </w:div>
                                    <w:div w:id="1754430185">
                                      <w:marLeft w:val="0"/>
                                      <w:marRight w:val="0"/>
                                      <w:marTop w:val="0"/>
                                      <w:marBottom w:val="0"/>
                                      <w:divBdr>
                                        <w:top w:val="none" w:sz="0" w:space="0" w:color="auto"/>
                                        <w:left w:val="none" w:sz="0" w:space="0" w:color="auto"/>
                                        <w:bottom w:val="none" w:sz="0" w:space="0" w:color="auto"/>
                                        <w:right w:val="none" w:sz="0" w:space="0" w:color="auto"/>
                                      </w:divBdr>
                                      <w:divsChild>
                                        <w:div w:id="583416135">
                                          <w:marLeft w:val="0"/>
                                          <w:marRight w:val="0"/>
                                          <w:marTop w:val="0"/>
                                          <w:marBottom w:val="0"/>
                                          <w:divBdr>
                                            <w:top w:val="none" w:sz="0" w:space="0" w:color="auto"/>
                                            <w:left w:val="none" w:sz="0" w:space="0" w:color="auto"/>
                                            <w:bottom w:val="none" w:sz="0" w:space="0" w:color="auto"/>
                                            <w:right w:val="none" w:sz="0" w:space="0" w:color="auto"/>
                                          </w:divBdr>
                                        </w:div>
                                      </w:divsChild>
                                    </w:div>
                                    <w:div w:id="1467351523">
                                      <w:marLeft w:val="0"/>
                                      <w:marRight w:val="0"/>
                                      <w:marTop w:val="0"/>
                                      <w:marBottom w:val="0"/>
                                      <w:divBdr>
                                        <w:top w:val="none" w:sz="0" w:space="0" w:color="auto"/>
                                        <w:left w:val="none" w:sz="0" w:space="0" w:color="auto"/>
                                        <w:bottom w:val="none" w:sz="0" w:space="0" w:color="auto"/>
                                        <w:right w:val="none" w:sz="0" w:space="0" w:color="auto"/>
                                      </w:divBdr>
                                    </w:div>
                                    <w:div w:id="1546022430">
                                      <w:marLeft w:val="0"/>
                                      <w:marRight w:val="0"/>
                                      <w:marTop w:val="0"/>
                                      <w:marBottom w:val="0"/>
                                      <w:divBdr>
                                        <w:top w:val="none" w:sz="0" w:space="0" w:color="auto"/>
                                        <w:left w:val="none" w:sz="0" w:space="0" w:color="auto"/>
                                        <w:bottom w:val="none" w:sz="0" w:space="0" w:color="auto"/>
                                        <w:right w:val="none" w:sz="0" w:space="0" w:color="auto"/>
                                      </w:divBdr>
                                      <w:divsChild>
                                        <w:div w:id="1602644431">
                                          <w:marLeft w:val="0"/>
                                          <w:marRight w:val="0"/>
                                          <w:marTop w:val="0"/>
                                          <w:marBottom w:val="0"/>
                                          <w:divBdr>
                                            <w:top w:val="none" w:sz="0" w:space="0" w:color="auto"/>
                                            <w:left w:val="none" w:sz="0" w:space="0" w:color="auto"/>
                                            <w:bottom w:val="none" w:sz="0" w:space="0" w:color="auto"/>
                                            <w:right w:val="none" w:sz="0" w:space="0" w:color="auto"/>
                                          </w:divBdr>
                                        </w:div>
                                      </w:divsChild>
                                    </w:div>
                                    <w:div w:id="223805576">
                                      <w:marLeft w:val="0"/>
                                      <w:marRight w:val="0"/>
                                      <w:marTop w:val="0"/>
                                      <w:marBottom w:val="0"/>
                                      <w:divBdr>
                                        <w:top w:val="none" w:sz="0" w:space="0" w:color="auto"/>
                                        <w:left w:val="none" w:sz="0" w:space="0" w:color="auto"/>
                                        <w:bottom w:val="none" w:sz="0" w:space="0" w:color="auto"/>
                                        <w:right w:val="none" w:sz="0" w:space="0" w:color="auto"/>
                                      </w:divBdr>
                                    </w:div>
                                    <w:div w:id="1431469349">
                                      <w:marLeft w:val="0"/>
                                      <w:marRight w:val="0"/>
                                      <w:marTop w:val="0"/>
                                      <w:marBottom w:val="0"/>
                                      <w:divBdr>
                                        <w:top w:val="none" w:sz="0" w:space="0" w:color="auto"/>
                                        <w:left w:val="none" w:sz="0" w:space="0" w:color="auto"/>
                                        <w:bottom w:val="none" w:sz="0" w:space="0" w:color="auto"/>
                                        <w:right w:val="none" w:sz="0" w:space="0" w:color="auto"/>
                                      </w:divBdr>
                                      <w:divsChild>
                                        <w:div w:id="1611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0904">
                              <w:marLeft w:val="0"/>
                              <w:marRight w:val="0"/>
                              <w:marTop w:val="0"/>
                              <w:marBottom w:val="0"/>
                              <w:divBdr>
                                <w:top w:val="none" w:sz="0" w:space="0" w:color="auto"/>
                                <w:left w:val="none" w:sz="0" w:space="0" w:color="auto"/>
                                <w:bottom w:val="none" w:sz="0" w:space="0" w:color="auto"/>
                                <w:right w:val="none" w:sz="0" w:space="0" w:color="auto"/>
                              </w:divBdr>
                              <w:divsChild>
                                <w:div w:id="1292788097">
                                  <w:marLeft w:val="0"/>
                                  <w:marRight w:val="0"/>
                                  <w:marTop w:val="0"/>
                                  <w:marBottom w:val="0"/>
                                  <w:divBdr>
                                    <w:top w:val="none" w:sz="0" w:space="0" w:color="auto"/>
                                    <w:left w:val="none" w:sz="0" w:space="0" w:color="auto"/>
                                    <w:bottom w:val="none" w:sz="0" w:space="0" w:color="auto"/>
                                    <w:right w:val="none" w:sz="0" w:space="0" w:color="auto"/>
                                  </w:divBdr>
                                  <w:divsChild>
                                    <w:div w:id="334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4211">
      <w:bodyDiv w:val="1"/>
      <w:marLeft w:val="0"/>
      <w:marRight w:val="0"/>
      <w:marTop w:val="0"/>
      <w:marBottom w:val="0"/>
      <w:divBdr>
        <w:top w:val="none" w:sz="0" w:space="0" w:color="auto"/>
        <w:left w:val="none" w:sz="0" w:space="0" w:color="auto"/>
        <w:bottom w:val="none" w:sz="0" w:space="0" w:color="auto"/>
        <w:right w:val="none" w:sz="0" w:space="0" w:color="auto"/>
      </w:divBdr>
    </w:div>
    <w:div w:id="19000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71CA-A401-4F78-9B39-9B82DA41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3</cp:revision>
  <dcterms:created xsi:type="dcterms:W3CDTF">2013-02-26T10:04:00Z</dcterms:created>
  <dcterms:modified xsi:type="dcterms:W3CDTF">2013-02-26T10:10:00Z</dcterms:modified>
</cp:coreProperties>
</file>